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E1" w:rsidRPr="000869F3" w:rsidRDefault="00B659E1" w:rsidP="00B659E1">
      <w:pPr>
        <w:jc w:val="right"/>
        <w:rPr>
          <w:bCs/>
        </w:rPr>
      </w:pPr>
      <w:bookmarkStart w:id="0" w:name="_GoBack"/>
      <w:bookmarkEnd w:id="0"/>
      <w:r w:rsidRPr="000869F3">
        <w:rPr>
          <w:bCs/>
        </w:rPr>
        <w:t>Reg.</w:t>
      </w:r>
      <w:r w:rsidR="000869F3">
        <w:rPr>
          <w:bCs/>
        </w:rPr>
        <w:t xml:space="preserve"> </w:t>
      </w:r>
      <w:r w:rsidRPr="000869F3">
        <w:rPr>
          <w:bCs/>
        </w:rPr>
        <w:t>No. _____________</w:t>
      </w:r>
    </w:p>
    <w:p w:rsidR="00B659E1" w:rsidRDefault="00FB7EA9" w:rsidP="00B659E1">
      <w:pPr>
        <w:jc w:val="center"/>
        <w:rPr>
          <w:rFonts w:ascii="Arial" w:hAnsi="Arial" w:cs="Arial"/>
          <w:bCs/>
        </w:rPr>
      </w:pPr>
      <w:r w:rsidRPr="001D1018">
        <w:rPr>
          <w:rFonts w:ascii="Arial" w:hAnsi="Arial" w:cs="Arial"/>
          <w:bCs/>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676275"/>
                    </a:xfrm>
                    <a:prstGeom prst="rect">
                      <a:avLst/>
                    </a:prstGeom>
                    <a:noFill/>
                    <a:ln>
                      <a:noFill/>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659E1" w:rsidRPr="00AA3F2E" w:rsidTr="0009407A">
        <w:tc>
          <w:tcPr>
            <w:tcW w:w="1616" w:type="dxa"/>
          </w:tcPr>
          <w:p w:rsidR="00B659E1" w:rsidRPr="001D1018" w:rsidRDefault="00B659E1" w:rsidP="0009407A">
            <w:pPr>
              <w:pStyle w:val="Title"/>
              <w:jc w:val="left"/>
              <w:rPr>
                <w:b/>
                <w:lang w:val="en-US" w:eastAsia="en-US"/>
              </w:rPr>
            </w:pPr>
          </w:p>
        </w:tc>
        <w:tc>
          <w:tcPr>
            <w:tcW w:w="6232" w:type="dxa"/>
          </w:tcPr>
          <w:p w:rsidR="00B659E1" w:rsidRPr="001D1018" w:rsidRDefault="00B659E1" w:rsidP="0009407A">
            <w:pPr>
              <w:pStyle w:val="Title"/>
              <w:jc w:val="left"/>
              <w:rPr>
                <w:b/>
                <w:lang w:val="en-US" w:eastAsia="en-US"/>
              </w:rPr>
            </w:pPr>
          </w:p>
        </w:tc>
        <w:tc>
          <w:tcPr>
            <w:tcW w:w="1890" w:type="dxa"/>
          </w:tcPr>
          <w:p w:rsidR="00B659E1" w:rsidRPr="001D1018" w:rsidRDefault="00B659E1" w:rsidP="0009407A">
            <w:pPr>
              <w:pStyle w:val="Title"/>
              <w:ind w:left="-468" w:firstLine="468"/>
              <w:jc w:val="left"/>
              <w:rPr>
                <w:lang w:val="en-US" w:eastAsia="en-US"/>
              </w:rPr>
            </w:pPr>
          </w:p>
        </w:tc>
        <w:tc>
          <w:tcPr>
            <w:tcW w:w="900" w:type="dxa"/>
          </w:tcPr>
          <w:p w:rsidR="00B659E1" w:rsidRPr="001D1018" w:rsidRDefault="00B659E1" w:rsidP="0009407A">
            <w:pPr>
              <w:pStyle w:val="Title"/>
              <w:jc w:val="left"/>
              <w:rPr>
                <w:b/>
                <w:lang w:val="en-US" w:eastAsia="en-US"/>
              </w:rPr>
            </w:pPr>
          </w:p>
        </w:tc>
      </w:tr>
      <w:tr w:rsidR="00B659E1" w:rsidRPr="00AA3F2E" w:rsidTr="0009407A">
        <w:tc>
          <w:tcPr>
            <w:tcW w:w="1616" w:type="dxa"/>
          </w:tcPr>
          <w:p w:rsidR="00B659E1" w:rsidRPr="001D1018" w:rsidRDefault="00B659E1" w:rsidP="0009407A">
            <w:pPr>
              <w:pStyle w:val="Title"/>
              <w:jc w:val="left"/>
              <w:rPr>
                <w:b/>
                <w:lang w:val="en-US" w:eastAsia="en-US"/>
              </w:rPr>
            </w:pPr>
            <w:r w:rsidRPr="001D1018">
              <w:rPr>
                <w:b/>
                <w:lang w:val="en-US" w:eastAsia="en-US"/>
              </w:rPr>
              <w:t>Code           :</w:t>
            </w:r>
          </w:p>
        </w:tc>
        <w:tc>
          <w:tcPr>
            <w:tcW w:w="6232" w:type="dxa"/>
          </w:tcPr>
          <w:p w:rsidR="00B659E1" w:rsidRPr="001D1018" w:rsidRDefault="001D1018" w:rsidP="0009407A">
            <w:pPr>
              <w:pStyle w:val="Title"/>
              <w:jc w:val="left"/>
              <w:rPr>
                <w:b/>
                <w:lang w:val="en-US" w:eastAsia="en-US"/>
              </w:rPr>
            </w:pPr>
            <w:r w:rsidRPr="001D1018">
              <w:rPr>
                <w:b/>
                <w:lang w:val="en-US" w:eastAsia="en-US"/>
              </w:rPr>
              <w:t>18MS2001</w:t>
            </w:r>
          </w:p>
        </w:tc>
        <w:tc>
          <w:tcPr>
            <w:tcW w:w="1890" w:type="dxa"/>
          </w:tcPr>
          <w:p w:rsidR="00B659E1" w:rsidRPr="000869F3" w:rsidRDefault="00B659E1" w:rsidP="0009407A">
            <w:pPr>
              <w:pStyle w:val="Title"/>
              <w:jc w:val="left"/>
              <w:rPr>
                <w:b/>
                <w:lang w:val="en-US" w:eastAsia="en-US"/>
              </w:rPr>
            </w:pPr>
            <w:r w:rsidRPr="000869F3">
              <w:rPr>
                <w:b/>
                <w:lang w:val="en-US" w:eastAsia="en-US"/>
              </w:rPr>
              <w:t>Duration      :</w:t>
            </w:r>
          </w:p>
        </w:tc>
        <w:tc>
          <w:tcPr>
            <w:tcW w:w="900" w:type="dxa"/>
          </w:tcPr>
          <w:p w:rsidR="00B659E1" w:rsidRPr="001D1018" w:rsidRDefault="00B659E1" w:rsidP="0009407A">
            <w:pPr>
              <w:pStyle w:val="Title"/>
              <w:jc w:val="left"/>
              <w:rPr>
                <w:b/>
                <w:lang w:val="en-US" w:eastAsia="en-US"/>
              </w:rPr>
            </w:pPr>
            <w:r w:rsidRPr="001D1018">
              <w:rPr>
                <w:b/>
                <w:lang w:val="en-US" w:eastAsia="en-US"/>
              </w:rPr>
              <w:t>3hrs</w:t>
            </w:r>
          </w:p>
        </w:tc>
      </w:tr>
      <w:tr w:rsidR="00B659E1" w:rsidRPr="00AA3F2E" w:rsidTr="0009407A">
        <w:tc>
          <w:tcPr>
            <w:tcW w:w="1616" w:type="dxa"/>
          </w:tcPr>
          <w:p w:rsidR="00B659E1" w:rsidRPr="001D1018" w:rsidRDefault="00B659E1" w:rsidP="0009407A">
            <w:pPr>
              <w:pStyle w:val="Title"/>
              <w:jc w:val="left"/>
              <w:rPr>
                <w:b/>
                <w:lang w:val="en-US" w:eastAsia="en-US"/>
              </w:rPr>
            </w:pPr>
            <w:r w:rsidRPr="001D1018">
              <w:rPr>
                <w:b/>
                <w:lang w:val="en-US" w:eastAsia="en-US"/>
              </w:rPr>
              <w:t>Sub. Name :</w:t>
            </w:r>
          </w:p>
        </w:tc>
        <w:tc>
          <w:tcPr>
            <w:tcW w:w="6232" w:type="dxa"/>
          </w:tcPr>
          <w:p w:rsidR="00B659E1" w:rsidRPr="001D1018" w:rsidRDefault="001D1018" w:rsidP="0009407A">
            <w:pPr>
              <w:pStyle w:val="Title"/>
              <w:jc w:val="left"/>
              <w:rPr>
                <w:b/>
                <w:lang w:val="en-US" w:eastAsia="en-US"/>
              </w:rPr>
            </w:pPr>
            <w:r w:rsidRPr="001D1018">
              <w:rPr>
                <w:b/>
                <w:szCs w:val="24"/>
                <w:lang w:val="en-US" w:eastAsia="en-US"/>
              </w:rPr>
              <w:t>PROFESSIONAL ETHICS</w:t>
            </w:r>
          </w:p>
        </w:tc>
        <w:tc>
          <w:tcPr>
            <w:tcW w:w="1890" w:type="dxa"/>
          </w:tcPr>
          <w:p w:rsidR="00B659E1" w:rsidRPr="000869F3" w:rsidRDefault="00B659E1" w:rsidP="000869F3">
            <w:pPr>
              <w:pStyle w:val="Title"/>
              <w:jc w:val="left"/>
              <w:rPr>
                <w:b/>
                <w:lang w:val="en-US" w:eastAsia="en-US"/>
              </w:rPr>
            </w:pPr>
            <w:r w:rsidRPr="000869F3">
              <w:rPr>
                <w:b/>
                <w:lang w:val="en-US" w:eastAsia="en-US"/>
              </w:rPr>
              <w:t xml:space="preserve">Max. </w:t>
            </w:r>
            <w:r w:rsidR="000869F3">
              <w:rPr>
                <w:b/>
                <w:lang w:val="en-US" w:eastAsia="en-US"/>
              </w:rPr>
              <w:t>M</w:t>
            </w:r>
            <w:r w:rsidRPr="000869F3">
              <w:rPr>
                <w:b/>
                <w:lang w:val="en-US" w:eastAsia="en-US"/>
              </w:rPr>
              <w:t>arks :</w:t>
            </w:r>
          </w:p>
        </w:tc>
        <w:tc>
          <w:tcPr>
            <w:tcW w:w="900" w:type="dxa"/>
          </w:tcPr>
          <w:p w:rsidR="00B659E1" w:rsidRPr="001D1018" w:rsidRDefault="00B659E1" w:rsidP="0009407A">
            <w:pPr>
              <w:pStyle w:val="Title"/>
              <w:jc w:val="left"/>
              <w:rPr>
                <w:b/>
                <w:lang w:val="en-US" w:eastAsia="en-US"/>
              </w:rPr>
            </w:pPr>
            <w:r w:rsidRPr="001D1018">
              <w:rPr>
                <w:b/>
                <w:lang w:val="en-US" w:eastAsia="en-US"/>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09407A">
            <w:pPr>
              <w:jc w:val="center"/>
              <w:rPr>
                <w:b/>
              </w:rPr>
            </w:pPr>
            <w:r w:rsidRPr="008C7BA2">
              <w:rPr>
                <w:b/>
              </w:rPr>
              <w:t>Questions</w:t>
            </w:r>
          </w:p>
        </w:tc>
        <w:tc>
          <w:tcPr>
            <w:tcW w:w="1170" w:type="dxa"/>
            <w:shd w:val="clear" w:color="auto" w:fill="auto"/>
          </w:tcPr>
          <w:p w:rsidR="008C7BA2" w:rsidRPr="008C7BA2" w:rsidRDefault="008C7BA2" w:rsidP="0009407A">
            <w:pPr>
              <w:rPr>
                <w:b/>
              </w:rPr>
            </w:pPr>
            <w:r w:rsidRPr="008C7BA2">
              <w:rPr>
                <w:b/>
              </w:rPr>
              <w:t xml:space="preserve">Course </w:t>
            </w:r>
          </w:p>
          <w:p w:rsidR="008C7BA2" w:rsidRPr="008C7BA2" w:rsidRDefault="008C7BA2" w:rsidP="0009407A">
            <w:pPr>
              <w:rPr>
                <w:b/>
              </w:rPr>
            </w:pPr>
            <w:r w:rsidRPr="008C7BA2">
              <w:rPr>
                <w:b/>
              </w:rPr>
              <w:t>Outcome</w:t>
            </w:r>
          </w:p>
        </w:tc>
        <w:tc>
          <w:tcPr>
            <w:tcW w:w="950" w:type="dxa"/>
            <w:shd w:val="clear" w:color="auto" w:fill="auto"/>
          </w:tcPr>
          <w:p w:rsidR="008C7BA2" w:rsidRPr="008C7BA2" w:rsidRDefault="008C7BA2" w:rsidP="0009407A">
            <w:pPr>
              <w:rPr>
                <w:b/>
              </w:rPr>
            </w:pPr>
            <w:r w:rsidRPr="008C7BA2">
              <w:rPr>
                <w:b/>
              </w:rPr>
              <w:t>Marks</w:t>
            </w:r>
          </w:p>
        </w:tc>
      </w:tr>
      <w:tr w:rsidR="008C7BA2" w:rsidRPr="00EF5853" w:rsidTr="00AD300C">
        <w:trPr>
          <w:trHeight w:val="602"/>
        </w:trPr>
        <w:tc>
          <w:tcPr>
            <w:tcW w:w="810" w:type="dxa"/>
            <w:shd w:val="clear" w:color="auto" w:fill="auto"/>
          </w:tcPr>
          <w:p w:rsidR="008C7BA2" w:rsidRPr="00EF5853" w:rsidRDefault="008C7BA2" w:rsidP="00AD300C">
            <w:pPr>
              <w:pStyle w:val="NoSpacing"/>
              <w:jc w:val="center"/>
            </w:pPr>
            <w:r w:rsidRPr="00EF5853">
              <w:t>1.</w:t>
            </w:r>
          </w:p>
        </w:tc>
        <w:tc>
          <w:tcPr>
            <w:tcW w:w="840" w:type="dxa"/>
            <w:shd w:val="clear" w:color="auto" w:fill="auto"/>
          </w:tcPr>
          <w:p w:rsidR="008C7BA2" w:rsidRPr="00EF5853" w:rsidRDefault="008C7BA2" w:rsidP="00AD300C">
            <w:pPr>
              <w:pStyle w:val="NoSpacing"/>
              <w:jc w:val="center"/>
            </w:pPr>
          </w:p>
        </w:tc>
        <w:tc>
          <w:tcPr>
            <w:tcW w:w="6810" w:type="dxa"/>
            <w:shd w:val="clear" w:color="auto" w:fill="auto"/>
          </w:tcPr>
          <w:p w:rsidR="008C7BA2" w:rsidRPr="00EF5853" w:rsidRDefault="00F12DB1" w:rsidP="000D3CDC">
            <w:pPr>
              <w:pStyle w:val="NoSpacing"/>
              <w:spacing w:line="276" w:lineRule="auto"/>
              <w:jc w:val="both"/>
            </w:pPr>
            <w:r w:rsidRPr="00296260">
              <w:t>Compare and contrast Transactional, Transformational and Charismatic leadership styles.</w:t>
            </w:r>
          </w:p>
        </w:tc>
        <w:tc>
          <w:tcPr>
            <w:tcW w:w="1170" w:type="dxa"/>
            <w:shd w:val="clear" w:color="auto" w:fill="auto"/>
          </w:tcPr>
          <w:p w:rsidR="008C7BA2" w:rsidRPr="00861CDC" w:rsidRDefault="00762C04" w:rsidP="00AD300C">
            <w:pPr>
              <w:pStyle w:val="NoSpacing"/>
              <w:jc w:val="center"/>
            </w:pPr>
            <w:r w:rsidRPr="00861CDC">
              <w:t>CO3</w:t>
            </w:r>
          </w:p>
        </w:tc>
        <w:tc>
          <w:tcPr>
            <w:tcW w:w="950" w:type="dxa"/>
            <w:shd w:val="clear" w:color="auto" w:fill="auto"/>
          </w:tcPr>
          <w:p w:rsidR="008C7BA2" w:rsidRPr="005814FF" w:rsidRDefault="00F12DB1" w:rsidP="00AD300C">
            <w:pPr>
              <w:pStyle w:val="NoSpacing"/>
              <w:jc w:val="center"/>
            </w:pPr>
            <w:r>
              <w:t>20</w:t>
            </w:r>
          </w:p>
        </w:tc>
      </w:tr>
      <w:tr w:rsidR="008C7BA2" w:rsidRPr="00EF5853" w:rsidTr="008C7BA2">
        <w:trPr>
          <w:trHeight w:val="90"/>
        </w:trPr>
        <w:tc>
          <w:tcPr>
            <w:tcW w:w="10580" w:type="dxa"/>
            <w:gridSpan w:val="5"/>
            <w:shd w:val="clear" w:color="auto" w:fill="auto"/>
          </w:tcPr>
          <w:p w:rsidR="008C7BA2" w:rsidRPr="00861CDC" w:rsidRDefault="008C7BA2" w:rsidP="000D3CDC">
            <w:pPr>
              <w:spacing w:line="276" w:lineRule="auto"/>
              <w:jc w:val="center"/>
              <w:rPr>
                <w:b/>
              </w:rPr>
            </w:pPr>
            <w:r w:rsidRPr="00861CDC">
              <w:rPr>
                <w:b/>
              </w:rPr>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12DB1" w:rsidP="000D3CDC">
            <w:pPr>
              <w:spacing w:line="276" w:lineRule="auto"/>
            </w:pPr>
            <w:r>
              <w:t>Explain</w:t>
            </w:r>
            <w:r w:rsidRPr="00296260">
              <w:t xml:space="preserve"> the different models of professional roles</w:t>
            </w:r>
            <w:r>
              <w:t xml:space="preserve"> with examples</w:t>
            </w:r>
            <w:r w:rsidR="00CC4691">
              <w:t>.</w:t>
            </w:r>
          </w:p>
        </w:tc>
        <w:tc>
          <w:tcPr>
            <w:tcW w:w="1170" w:type="dxa"/>
            <w:shd w:val="clear" w:color="auto" w:fill="auto"/>
          </w:tcPr>
          <w:p w:rsidR="008C7BA2" w:rsidRPr="00861CDC" w:rsidRDefault="00762C04" w:rsidP="00762C04">
            <w:pPr>
              <w:jc w:val="center"/>
            </w:pPr>
            <w:r w:rsidRPr="00861CDC">
              <w:t>CO2</w:t>
            </w:r>
          </w:p>
        </w:tc>
        <w:tc>
          <w:tcPr>
            <w:tcW w:w="950" w:type="dxa"/>
            <w:shd w:val="clear" w:color="auto" w:fill="auto"/>
          </w:tcPr>
          <w:p w:rsidR="008C7BA2" w:rsidRPr="005814FF" w:rsidRDefault="00F12DB1" w:rsidP="0009407A">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22058A" w:rsidP="000D3CDC">
            <w:pPr>
              <w:shd w:val="clear" w:color="auto" w:fill="FFFFFF"/>
              <w:spacing w:line="276" w:lineRule="auto"/>
            </w:pPr>
            <w:r>
              <w:t xml:space="preserve">Elucidate </w:t>
            </w:r>
            <w:r w:rsidRPr="00296260">
              <w:t>relationship between safety – risk and cost</w:t>
            </w:r>
            <w:r w:rsidR="00CC4691">
              <w:t>.</w:t>
            </w:r>
          </w:p>
        </w:tc>
        <w:tc>
          <w:tcPr>
            <w:tcW w:w="1170" w:type="dxa"/>
            <w:shd w:val="clear" w:color="auto" w:fill="auto"/>
          </w:tcPr>
          <w:p w:rsidR="008C7BA2" w:rsidRPr="00861CDC" w:rsidRDefault="00762C04" w:rsidP="00C648ED">
            <w:pPr>
              <w:jc w:val="center"/>
            </w:pPr>
            <w:r w:rsidRPr="00861CDC">
              <w:t>CO</w:t>
            </w:r>
            <w:r w:rsidR="00C648ED" w:rsidRPr="00861CDC">
              <w:t>4</w:t>
            </w:r>
          </w:p>
        </w:tc>
        <w:tc>
          <w:tcPr>
            <w:tcW w:w="950" w:type="dxa"/>
            <w:shd w:val="clear" w:color="auto" w:fill="auto"/>
          </w:tcPr>
          <w:p w:rsidR="008C7BA2" w:rsidRPr="005814FF" w:rsidRDefault="00DC696E" w:rsidP="0009407A">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0D3CDC">
            <w:pPr>
              <w:spacing w:line="276" w:lineRule="auto"/>
            </w:pPr>
          </w:p>
        </w:tc>
        <w:tc>
          <w:tcPr>
            <w:tcW w:w="1170" w:type="dxa"/>
            <w:shd w:val="clear" w:color="auto" w:fill="auto"/>
          </w:tcPr>
          <w:p w:rsidR="00D85619" w:rsidRPr="00861CDC" w:rsidRDefault="00D85619" w:rsidP="0009407A">
            <w:pPr>
              <w:jc w:val="center"/>
            </w:pPr>
          </w:p>
        </w:tc>
        <w:tc>
          <w:tcPr>
            <w:tcW w:w="950" w:type="dxa"/>
            <w:shd w:val="clear" w:color="auto" w:fill="auto"/>
          </w:tcPr>
          <w:p w:rsidR="00D85619" w:rsidRPr="005814FF" w:rsidRDefault="00D85619" w:rsidP="0009407A">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F12DB1" w:rsidP="000D3CDC">
            <w:pPr>
              <w:spacing w:line="276" w:lineRule="auto"/>
            </w:pPr>
            <w:r w:rsidRPr="00296260">
              <w:t>Engineering societies can promote ethics. Discuss</w:t>
            </w:r>
            <w:r w:rsidR="000D3CDC">
              <w:t>.</w:t>
            </w:r>
          </w:p>
        </w:tc>
        <w:tc>
          <w:tcPr>
            <w:tcW w:w="1170" w:type="dxa"/>
            <w:shd w:val="clear" w:color="auto" w:fill="auto"/>
          </w:tcPr>
          <w:p w:rsidR="008C7BA2" w:rsidRPr="00861CDC" w:rsidRDefault="00762C04" w:rsidP="0009407A">
            <w:pPr>
              <w:jc w:val="center"/>
            </w:pPr>
            <w:r w:rsidRPr="00861CDC">
              <w:t>CO</w:t>
            </w:r>
            <w:r w:rsidR="00C648ED" w:rsidRPr="00861CDC">
              <w:t>1</w:t>
            </w:r>
          </w:p>
        </w:tc>
        <w:tc>
          <w:tcPr>
            <w:tcW w:w="950" w:type="dxa"/>
            <w:shd w:val="clear" w:color="auto" w:fill="auto"/>
          </w:tcPr>
          <w:p w:rsidR="008C7BA2" w:rsidRPr="005814FF" w:rsidRDefault="00F12DB1" w:rsidP="0009407A">
            <w:pPr>
              <w:jc w:val="center"/>
            </w:pPr>
            <w:r>
              <w:t>20</w:t>
            </w:r>
          </w:p>
        </w:tc>
      </w:tr>
      <w:tr w:rsidR="008C7BA2" w:rsidRPr="00EF5853" w:rsidTr="008C7BA2">
        <w:trPr>
          <w:trHeight w:val="90"/>
        </w:trPr>
        <w:tc>
          <w:tcPr>
            <w:tcW w:w="10580" w:type="dxa"/>
            <w:gridSpan w:val="5"/>
            <w:shd w:val="clear" w:color="auto" w:fill="auto"/>
          </w:tcPr>
          <w:p w:rsidR="008C7BA2" w:rsidRPr="00861CDC" w:rsidRDefault="008C7BA2" w:rsidP="000D3CDC">
            <w:pPr>
              <w:spacing w:line="276" w:lineRule="auto"/>
              <w:jc w:val="center"/>
              <w:rPr>
                <w:b/>
              </w:rPr>
            </w:pPr>
            <w:r w:rsidRPr="00861CDC">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DC696E" w:rsidP="000D3CDC">
            <w:pPr>
              <w:pStyle w:val="NoSpacing"/>
              <w:spacing w:line="276" w:lineRule="auto"/>
              <w:jc w:val="both"/>
            </w:pPr>
            <w:r w:rsidRPr="00296260">
              <w:t>Explain the types of conflict of interest and also provide ways to avoid it</w:t>
            </w:r>
            <w:r>
              <w:t>.</w:t>
            </w:r>
          </w:p>
        </w:tc>
        <w:tc>
          <w:tcPr>
            <w:tcW w:w="1170" w:type="dxa"/>
            <w:shd w:val="clear" w:color="auto" w:fill="auto"/>
          </w:tcPr>
          <w:p w:rsidR="008C7BA2" w:rsidRPr="00861CDC" w:rsidRDefault="00762C04" w:rsidP="0009407A">
            <w:pPr>
              <w:jc w:val="center"/>
            </w:pPr>
            <w:r w:rsidRPr="00861CDC">
              <w:t>CO4</w:t>
            </w:r>
          </w:p>
        </w:tc>
        <w:tc>
          <w:tcPr>
            <w:tcW w:w="950" w:type="dxa"/>
            <w:shd w:val="clear" w:color="auto" w:fill="auto"/>
          </w:tcPr>
          <w:p w:rsidR="008C7BA2" w:rsidRPr="005814FF" w:rsidRDefault="00DC696E" w:rsidP="0009407A">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0D3CDC">
            <w:pPr>
              <w:spacing w:line="276" w:lineRule="auto"/>
            </w:pPr>
          </w:p>
        </w:tc>
        <w:tc>
          <w:tcPr>
            <w:tcW w:w="1170" w:type="dxa"/>
            <w:shd w:val="clear" w:color="auto" w:fill="auto"/>
          </w:tcPr>
          <w:p w:rsidR="00D85619" w:rsidRPr="00861CDC" w:rsidRDefault="00D85619" w:rsidP="0009407A">
            <w:pPr>
              <w:jc w:val="center"/>
            </w:pPr>
          </w:p>
        </w:tc>
        <w:tc>
          <w:tcPr>
            <w:tcW w:w="950" w:type="dxa"/>
            <w:shd w:val="clear" w:color="auto" w:fill="auto"/>
          </w:tcPr>
          <w:p w:rsidR="00D85619" w:rsidRPr="005814FF" w:rsidRDefault="00D85619" w:rsidP="0009407A">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DC696E" w:rsidP="000D3CDC">
            <w:pPr>
              <w:pStyle w:val="NoSpacing"/>
              <w:spacing w:line="276" w:lineRule="auto"/>
              <w:jc w:val="both"/>
            </w:pPr>
            <w:r>
              <w:t>Reveal</w:t>
            </w:r>
            <w:r w:rsidRPr="00296260">
              <w:t xml:space="preserve"> the significance of intellectual property rights.</w:t>
            </w:r>
            <w:r>
              <w:t xml:space="preserve"> </w:t>
            </w:r>
            <w:r w:rsidRPr="00296260">
              <w:t xml:space="preserve">Also explain the legislations covering intellectual property rights in </w:t>
            </w:r>
            <w:r>
              <w:t>I</w:t>
            </w:r>
            <w:r w:rsidRPr="00296260">
              <w:t>ndia.</w:t>
            </w:r>
          </w:p>
        </w:tc>
        <w:tc>
          <w:tcPr>
            <w:tcW w:w="1170" w:type="dxa"/>
            <w:shd w:val="clear" w:color="auto" w:fill="auto"/>
          </w:tcPr>
          <w:p w:rsidR="008C7BA2" w:rsidRPr="00861CDC" w:rsidRDefault="00762C04" w:rsidP="0009407A">
            <w:pPr>
              <w:jc w:val="center"/>
            </w:pPr>
            <w:r w:rsidRPr="00861CDC">
              <w:t>CO6</w:t>
            </w:r>
          </w:p>
        </w:tc>
        <w:tc>
          <w:tcPr>
            <w:tcW w:w="950" w:type="dxa"/>
            <w:shd w:val="clear" w:color="auto" w:fill="auto"/>
          </w:tcPr>
          <w:p w:rsidR="008C7BA2" w:rsidRPr="005814FF" w:rsidRDefault="00DC696E" w:rsidP="0009407A">
            <w:pPr>
              <w:jc w:val="center"/>
            </w:pPr>
            <w:r>
              <w:t>20</w:t>
            </w:r>
          </w:p>
        </w:tc>
      </w:tr>
      <w:tr w:rsidR="008C7BA2" w:rsidRPr="00EF5853" w:rsidTr="008C7BA2">
        <w:trPr>
          <w:trHeight w:val="90"/>
        </w:trPr>
        <w:tc>
          <w:tcPr>
            <w:tcW w:w="10580" w:type="dxa"/>
            <w:gridSpan w:val="5"/>
            <w:shd w:val="clear" w:color="auto" w:fill="auto"/>
          </w:tcPr>
          <w:p w:rsidR="008C7BA2" w:rsidRPr="00861CDC" w:rsidRDefault="008C7BA2" w:rsidP="000D3CDC">
            <w:pPr>
              <w:spacing w:line="276" w:lineRule="auto"/>
              <w:jc w:val="center"/>
              <w:rPr>
                <w:b/>
              </w:rPr>
            </w:pPr>
            <w:r w:rsidRPr="00861CDC">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DC696E" w:rsidP="000D3CDC">
            <w:pPr>
              <w:pStyle w:val="NoSpacing"/>
              <w:spacing w:line="276" w:lineRule="auto"/>
            </w:pPr>
            <w:r>
              <w:t>Examine the</w:t>
            </w:r>
            <w:r w:rsidRPr="00296260">
              <w:t xml:space="preserve"> basic rights of an engineer</w:t>
            </w:r>
            <w:r>
              <w:t xml:space="preserve"> in detail with examples</w:t>
            </w:r>
            <w:r w:rsidRPr="00296260">
              <w:t>.</w:t>
            </w:r>
          </w:p>
        </w:tc>
        <w:tc>
          <w:tcPr>
            <w:tcW w:w="1170" w:type="dxa"/>
            <w:shd w:val="clear" w:color="auto" w:fill="auto"/>
          </w:tcPr>
          <w:p w:rsidR="008C7BA2" w:rsidRPr="00861CDC" w:rsidRDefault="00C648ED" w:rsidP="0009407A">
            <w:pPr>
              <w:jc w:val="center"/>
            </w:pPr>
            <w:r w:rsidRPr="00861CDC">
              <w:t>CO2</w:t>
            </w:r>
          </w:p>
        </w:tc>
        <w:tc>
          <w:tcPr>
            <w:tcW w:w="950" w:type="dxa"/>
            <w:shd w:val="clear" w:color="auto" w:fill="auto"/>
          </w:tcPr>
          <w:p w:rsidR="008C7BA2" w:rsidRPr="005814FF" w:rsidRDefault="00DC696E" w:rsidP="0009407A">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0D3CDC">
            <w:pPr>
              <w:spacing w:line="276" w:lineRule="auto"/>
            </w:pPr>
          </w:p>
        </w:tc>
        <w:tc>
          <w:tcPr>
            <w:tcW w:w="1170" w:type="dxa"/>
            <w:shd w:val="clear" w:color="auto" w:fill="auto"/>
          </w:tcPr>
          <w:p w:rsidR="00D85619" w:rsidRPr="00861CDC" w:rsidRDefault="00D85619" w:rsidP="0009407A">
            <w:pPr>
              <w:jc w:val="center"/>
            </w:pPr>
          </w:p>
        </w:tc>
        <w:tc>
          <w:tcPr>
            <w:tcW w:w="950" w:type="dxa"/>
            <w:shd w:val="clear" w:color="auto" w:fill="auto"/>
          </w:tcPr>
          <w:p w:rsidR="00D85619" w:rsidRPr="005814FF" w:rsidRDefault="00D85619" w:rsidP="0009407A">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DC696E" w:rsidP="000D3CDC">
            <w:pPr>
              <w:spacing w:line="276" w:lineRule="auto"/>
            </w:pPr>
            <w:r>
              <w:t>Elaborate</w:t>
            </w:r>
            <w:r w:rsidRPr="00296260">
              <w:t xml:space="preserve"> engineers</w:t>
            </w:r>
            <w:r>
              <w:t xml:space="preserve"> </w:t>
            </w:r>
            <w:r w:rsidRPr="00296260">
              <w:t>involvement in Weapon development</w:t>
            </w:r>
            <w:r>
              <w:t>.</w:t>
            </w:r>
          </w:p>
        </w:tc>
        <w:tc>
          <w:tcPr>
            <w:tcW w:w="1170" w:type="dxa"/>
            <w:shd w:val="clear" w:color="auto" w:fill="auto"/>
          </w:tcPr>
          <w:p w:rsidR="008C7BA2" w:rsidRPr="00861CDC" w:rsidRDefault="00C648ED" w:rsidP="0009407A">
            <w:pPr>
              <w:jc w:val="center"/>
            </w:pPr>
            <w:r w:rsidRPr="00861CDC">
              <w:t>CO5</w:t>
            </w:r>
          </w:p>
        </w:tc>
        <w:tc>
          <w:tcPr>
            <w:tcW w:w="950" w:type="dxa"/>
            <w:shd w:val="clear" w:color="auto" w:fill="auto"/>
          </w:tcPr>
          <w:p w:rsidR="008C7BA2" w:rsidRPr="005814FF" w:rsidRDefault="00DC696E" w:rsidP="0009407A">
            <w:pPr>
              <w:jc w:val="center"/>
            </w:pPr>
            <w:r>
              <w:t>20</w:t>
            </w:r>
          </w:p>
        </w:tc>
      </w:tr>
      <w:tr w:rsidR="008C7BA2" w:rsidRPr="00EF5853" w:rsidTr="008C7BA2">
        <w:trPr>
          <w:trHeight w:val="42"/>
        </w:trPr>
        <w:tc>
          <w:tcPr>
            <w:tcW w:w="10580" w:type="dxa"/>
            <w:gridSpan w:val="5"/>
            <w:shd w:val="clear" w:color="auto" w:fill="auto"/>
          </w:tcPr>
          <w:p w:rsidR="008C7BA2" w:rsidRPr="00861CDC" w:rsidRDefault="008C7BA2" w:rsidP="000D3CDC">
            <w:pPr>
              <w:spacing w:line="276" w:lineRule="auto"/>
              <w:jc w:val="center"/>
              <w:rPr>
                <w:b/>
              </w:rPr>
            </w:pPr>
            <w:r w:rsidRPr="00861CDC">
              <w:rPr>
                <w:b/>
              </w:rPr>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DC696E">
            <w:pPr>
              <w:jc w:val="center"/>
            </w:pPr>
          </w:p>
        </w:tc>
        <w:tc>
          <w:tcPr>
            <w:tcW w:w="6810" w:type="dxa"/>
            <w:shd w:val="clear" w:color="auto" w:fill="auto"/>
          </w:tcPr>
          <w:p w:rsidR="008C7BA2" w:rsidRPr="00EF5853" w:rsidRDefault="00DC696E" w:rsidP="000D3CDC">
            <w:pPr>
              <w:spacing w:after="200" w:line="276" w:lineRule="auto"/>
            </w:pPr>
            <w:r w:rsidRPr="00296260">
              <w:t>Computers as objects of unethical acts. Discuss</w:t>
            </w:r>
            <w:r w:rsidR="00861CDC">
              <w:t>.</w:t>
            </w:r>
          </w:p>
        </w:tc>
        <w:tc>
          <w:tcPr>
            <w:tcW w:w="1170" w:type="dxa"/>
            <w:shd w:val="clear" w:color="auto" w:fill="auto"/>
          </w:tcPr>
          <w:p w:rsidR="008C7BA2" w:rsidRPr="00861CDC" w:rsidRDefault="00C648ED" w:rsidP="0009407A">
            <w:pPr>
              <w:jc w:val="center"/>
            </w:pPr>
            <w:r w:rsidRPr="00861CDC">
              <w:t>CO1</w:t>
            </w:r>
          </w:p>
        </w:tc>
        <w:tc>
          <w:tcPr>
            <w:tcW w:w="950" w:type="dxa"/>
            <w:shd w:val="clear" w:color="auto" w:fill="auto"/>
          </w:tcPr>
          <w:p w:rsidR="008C7BA2" w:rsidRPr="005814FF" w:rsidRDefault="00C648ED" w:rsidP="0009407A">
            <w:pPr>
              <w:jc w:val="center"/>
            </w:pPr>
            <w:r>
              <w:t>20</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Default="008C7BA2" w:rsidP="000D3CDC">
            <w:pPr>
              <w:spacing w:line="276" w:lineRule="auto"/>
              <w:rPr>
                <w:u w:val="single"/>
              </w:rPr>
            </w:pPr>
            <w:r w:rsidRPr="008C7BA2">
              <w:rPr>
                <w:b/>
                <w:u w:val="single"/>
              </w:rPr>
              <w:t>Compulsory</w:t>
            </w:r>
            <w:r w:rsidRPr="00875196">
              <w:rPr>
                <w:u w:val="single"/>
              </w:rPr>
              <w:t>:</w:t>
            </w:r>
          </w:p>
          <w:p w:rsidR="00861CDC" w:rsidRPr="00875196" w:rsidRDefault="00861CDC" w:rsidP="000D3CDC">
            <w:pPr>
              <w:spacing w:line="276" w:lineRule="auto"/>
              <w:rPr>
                <w:u w:val="single"/>
              </w:rPr>
            </w:pPr>
          </w:p>
        </w:tc>
        <w:tc>
          <w:tcPr>
            <w:tcW w:w="1170" w:type="dxa"/>
            <w:shd w:val="clear" w:color="auto" w:fill="auto"/>
          </w:tcPr>
          <w:p w:rsidR="008C7BA2" w:rsidRPr="00861CDC" w:rsidRDefault="008C7BA2" w:rsidP="0009407A">
            <w:pPr>
              <w:jc w:val="center"/>
            </w:pPr>
          </w:p>
        </w:tc>
        <w:tc>
          <w:tcPr>
            <w:tcW w:w="950" w:type="dxa"/>
            <w:shd w:val="clear" w:color="auto" w:fill="auto"/>
          </w:tcPr>
          <w:p w:rsidR="008C7BA2" w:rsidRPr="005814FF" w:rsidRDefault="008C7BA2" w:rsidP="0009407A">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tbl>
            <w:tblPr>
              <w:tblW w:w="6702" w:type="dxa"/>
              <w:tblBorders>
                <w:top w:val="nil"/>
                <w:left w:val="nil"/>
                <w:bottom w:val="nil"/>
                <w:right w:val="nil"/>
              </w:tblBorders>
              <w:tblLayout w:type="fixed"/>
              <w:tblLook w:val="0000" w:firstRow="0" w:lastRow="0" w:firstColumn="0" w:lastColumn="0" w:noHBand="0" w:noVBand="0"/>
            </w:tblPr>
            <w:tblGrid>
              <w:gridCol w:w="6702"/>
            </w:tblGrid>
            <w:tr w:rsidR="00F12DB1" w:rsidTr="000D3CDC">
              <w:tblPrEx>
                <w:tblCellMar>
                  <w:top w:w="0" w:type="dxa"/>
                  <w:bottom w:w="0" w:type="dxa"/>
                </w:tblCellMar>
              </w:tblPrEx>
              <w:trPr>
                <w:trHeight w:val="2041"/>
              </w:trPr>
              <w:tc>
                <w:tcPr>
                  <w:tcW w:w="6702" w:type="dxa"/>
                </w:tcPr>
                <w:p w:rsidR="00F12DB1" w:rsidRDefault="00F12DB1" w:rsidP="000D3CDC">
                  <w:pPr>
                    <w:pStyle w:val="NoSpacing"/>
                    <w:spacing w:line="276" w:lineRule="auto"/>
                    <w:ind w:left="-66"/>
                    <w:jc w:val="both"/>
                  </w:pPr>
                  <w:r>
                    <w:t xml:space="preserve">The fatal launching of space shuttle “Challenger” in </w:t>
                  </w:r>
                  <w:r w:rsidRPr="000D3CDC">
                    <w:t>1985 resulted from a disorganized sequence of economic considerations, political pressures and scheduling backlogs. The reality of a failed booster joint seal design took a back seat to these considerations, despite the protestations of design engineer and others. Ethical issues raised by the case involve engineering responsibility versus management decision making, as well as the ethics of post-hoc whistle blowing and negligence</w:t>
                  </w:r>
                  <w:r>
                    <w:t xml:space="preserve"> in design. </w:t>
                  </w:r>
                </w:p>
                <w:p w:rsidR="00F12DB1" w:rsidRDefault="00F12DB1" w:rsidP="000D3CDC">
                  <w:pPr>
                    <w:spacing w:line="276" w:lineRule="auto"/>
                    <w:jc w:val="both"/>
                  </w:pPr>
                  <w:r>
                    <w:t>i) What are the moral and ethical lessons we can learn from the sp</w:t>
                  </w:r>
                  <w:r w:rsidR="00861CDC">
                    <w:t>ace shuttle challenger tragedy?</w:t>
                  </w:r>
                </w:p>
                <w:p w:rsidR="00861CDC" w:rsidRDefault="00861CDC" w:rsidP="000D3CDC">
                  <w:pPr>
                    <w:spacing w:line="276" w:lineRule="auto"/>
                    <w:jc w:val="both"/>
                  </w:pPr>
                </w:p>
                <w:p w:rsidR="00F12DB1" w:rsidRDefault="00F12DB1" w:rsidP="000D3CDC">
                  <w:pPr>
                    <w:spacing w:line="276" w:lineRule="auto"/>
                    <w:jc w:val="both"/>
                  </w:pPr>
                  <w:r>
                    <w:t xml:space="preserve">ii) Explain how the principal actors of the space shuttle challenger project behaved as responsible experimenters within the framework of the engineering. </w:t>
                  </w:r>
                </w:p>
                <w:p w:rsidR="00F12DB1" w:rsidRDefault="00F12DB1" w:rsidP="000D3CDC">
                  <w:pPr>
                    <w:spacing w:line="276" w:lineRule="auto"/>
                  </w:pPr>
                </w:p>
              </w:tc>
            </w:tr>
          </w:tbl>
          <w:p w:rsidR="008C7BA2" w:rsidRPr="00EF5853" w:rsidRDefault="008C7BA2" w:rsidP="000D3CDC">
            <w:pPr>
              <w:spacing w:line="276" w:lineRule="auto"/>
            </w:pPr>
          </w:p>
        </w:tc>
        <w:tc>
          <w:tcPr>
            <w:tcW w:w="1170" w:type="dxa"/>
            <w:shd w:val="clear" w:color="auto" w:fill="auto"/>
          </w:tcPr>
          <w:p w:rsidR="008C7BA2" w:rsidRPr="00861CDC" w:rsidRDefault="00C648ED" w:rsidP="0009407A">
            <w:pPr>
              <w:jc w:val="center"/>
            </w:pPr>
            <w:r w:rsidRPr="00861CDC">
              <w:t>CO5</w:t>
            </w:r>
          </w:p>
        </w:tc>
        <w:tc>
          <w:tcPr>
            <w:tcW w:w="950" w:type="dxa"/>
            <w:shd w:val="clear" w:color="auto" w:fill="auto"/>
          </w:tcPr>
          <w:p w:rsidR="008C7BA2" w:rsidRPr="005814FF" w:rsidRDefault="00F12DB1" w:rsidP="0009407A">
            <w:pPr>
              <w:jc w:val="center"/>
            </w:pPr>
            <w:r>
              <w:t>20</w:t>
            </w:r>
          </w:p>
        </w:tc>
      </w:tr>
    </w:tbl>
    <w:p w:rsidR="008C7BA2" w:rsidRPr="001F7E9B" w:rsidRDefault="008C7BA2" w:rsidP="008C7BA2">
      <w:pPr>
        <w:ind w:left="720"/>
      </w:pPr>
    </w:p>
    <w:sectPr w:rsidR="008C7BA2" w:rsidRPr="001F7E9B" w:rsidSect="000D3CDC">
      <w:pgSz w:w="11907" w:h="16839" w:code="9"/>
      <w:pgMar w:top="27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EC" w:rsidRDefault="00861FEC" w:rsidP="00B659E1">
      <w:r>
        <w:separator/>
      </w:r>
    </w:p>
  </w:endnote>
  <w:endnote w:type="continuationSeparator" w:id="0">
    <w:p w:rsidR="00861FEC" w:rsidRDefault="00861FEC"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EC" w:rsidRDefault="00861FEC" w:rsidP="00B659E1">
      <w:r>
        <w:separator/>
      </w:r>
    </w:p>
  </w:footnote>
  <w:footnote w:type="continuationSeparator" w:id="0">
    <w:p w:rsidR="00861FEC" w:rsidRDefault="00861FEC" w:rsidP="00B65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587ADB"/>
    <w:multiLevelType w:val="hybridMultilevel"/>
    <w:tmpl w:val="F6C0C584"/>
    <w:lvl w:ilvl="0" w:tplc="EDAA18E6">
      <w:numFmt w:val="bullet"/>
      <w:lvlText w:val="–"/>
      <w:lvlJc w:val="left"/>
      <w:pPr>
        <w:ind w:left="100" w:hanging="188"/>
      </w:pPr>
      <w:rPr>
        <w:rFonts w:ascii="Times New Roman" w:eastAsia="Times New Roman" w:hAnsi="Times New Roman" w:cs="Times New Roman" w:hint="default"/>
        <w:w w:val="100"/>
        <w:sz w:val="24"/>
        <w:szCs w:val="24"/>
      </w:rPr>
    </w:lvl>
    <w:lvl w:ilvl="1" w:tplc="B30ED6B2">
      <w:numFmt w:val="bullet"/>
      <w:lvlText w:val=""/>
      <w:lvlJc w:val="left"/>
      <w:pPr>
        <w:ind w:left="820" w:hanging="360"/>
      </w:pPr>
      <w:rPr>
        <w:rFonts w:hint="default"/>
        <w:w w:val="100"/>
      </w:rPr>
    </w:lvl>
    <w:lvl w:ilvl="2" w:tplc="29CE3418">
      <w:numFmt w:val="bullet"/>
      <w:lvlText w:val="•"/>
      <w:lvlJc w:val="left"/>
      <w:pPr>
        <w:ind w:left="1793" w:hanging="360"/>
      </w:pPr>
      <w:rPr>
        <w:rFonts w:hint="default"/>
      </w:rPr>
    </w:lvl>
    <w:lvl w:ilvl="3" w:tplc="F5A2F4E8">
      <w:numFmt w:val="bullet"/>
      <w:lvlText w:val="•"/>
      <w:lvlJc w:val="left"/>
      <w:pPr>
        <w:ind w:left="2766" w:hanging="360"/>
      </w:pPr>
      <w:rPr>
        <w:rFonts w:hint="default"/>
      </w:rPr>
    </w:lvl>
    <w:lvl w:ilvl="4" w:tplc="1920315E">
      <w:numFmt w:val="bullet"/>
      <w:lvlText w:val="•"/>
      <w:lvlJc w:val="left"/>
      <w:pPr>
        <w:ind w:left="3740" w:hanging="360"/>
      </w:pPr>
      <w:rPr>
        <w:rFonts w:hint="default"/>
      </w:rPr>
    </w:lvl>
    <w:lvl w:ilvl="5" w:tplc="5E66EB36">
      <w:numFmt w:val="bullet"/>
      <w:lvlText w:val="•"/>
      <w:lvlJc w:val="left"/>
      <w:pPr>
        <w:ind w:left="4713" w:hanging="360"/>
      </w:pPr>
      <w:rPr>
        <w:rFonts w:hint="default"/>
      </w:rPr>
    </w:lvl>
    <w:lvl w:ilvl="6" w:tplc="166208FA">
      <w:numFmt w:val="bullet"/>
      <w:lvlText w:val="•"/>
      <w:lvlJc w:val="left"/>
      <w:pPr>
        <w:ind w:left="5686" w:hanging="360"/>
      </w:pPr>
      <w:rPr>
        <w:rFonts w:hint="default"/>
      </w:rPr>
    </w:lvl>
    <w:lvl w:ilvl="7" w:tplc="C0168886">
      <w:numFmt w:val="bullet"/>
      <w:lvlText w:val="•"/>
      <w:lvlJc w:val="left"/>
      <w:pPr>
        <w:ind w:left="6660" w:hanging="360"/>
      </w:pPr>
      <w:rPr>
        <w:rFonts w:hint="default"/>
      </w:rPr>
    </w:lvl>
    <w:lvl w:ilvl="8" w:tplc="281AE6BC">
      <w:numFmt w:val="bullet"/>
      <w:lvlText w:val="•"/>
      <w:lvlJc w:val="left"/>
      <w:pPr>
        <w:ind w:left="7633" w:hanging="360"/>
      </w:pPr>
      <w:rPr>
        <w:rFonts w:hint="default"/>
      </w:rPr>
    </w:lvl>
  </w:abstractNum>
  <w:abstractNum w:abstractNumId="2">
    <w:nsid w:val="301E240A"/>
    <w:multiLevelType w:val="hybridMultilevel"/>
    <w:tmpl w:val="86B41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AB47D8"/>
    <w:multiLevelType w:val="hybridMultilevel"/>
    <w:tmpl w:val="CFBC0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zMDc0NjA0szA3NjFX0lEKTi0uzszPAykwrAUAAek7ACwAAAA="/>
  </w:docVars>
  <w:rsids>
    <w:rsidRoot w:val="002E336A"/>
    <w:rsid w:val="0000691E"/>
    <w:rsid w:val="00023B9E"/>
    <w:rsid w:val="00060CB9"/>
    <w:rsid w:val="00061821"/>
    <w:rsid w:val="000869F3"/>
    <w:rsid w:val="0009407A"/>
    <w:rsid w:val="000B40EA"/>
    <w:rsid w:val="000D3CDC"/>
    <w:rsid w:val="000E180A"/>
    <w:rsid w:val="000E4455"/>
    <w:rsid w:val="000F3EFE"/>
    <w:rsid w:val="0010156C"/>
    <w:rsid w:val="001D1018"/>
    <w:rsid w:val="001D2736"/>
    <w:rsid w:val="001D41FE"/>
    <w:rsid w:val="001D670F"/>
    <w:rsid w:val="001E2222"/>
    <w:rsid w:val="001F54D1"/>
    <w:rsid w:val="001F7E9B"/>
    <w:rsid w:val="00204EB0"/>
    <w:rsid w:val="00211ABA"/>
    <w:rsid w:val="0022058A"/>
    <w:rsid w:val="00235351"/>
    <w:rsid w:val="0025760B"/>
    <w:rsid w:val="00266439"/>
    <w:rsid w:val="0026653D"/>
    <w:rsid w:val="002D09FF"/>
    <w:rsid w:val="002D7611"/>
    <w:rsid w:val="002D76BB"/>
    <w:rsid w:val="002E336A"/>
    <w:rsid w:val="002E552A"/>
    <w:rsid w:val="00304757"/>
    <w:rsid w:val="003206DF"/>
    <w:rsid w:val="00323989"/>
    <w:rsid w:val="00324247"/>
    <w:rsid w:val="00327E86"/>
    <w:rsid w:val="00380146"/>
    <w:rsid w:val="003855F1"/>
    <w:rsid w:val="003B14BC"/>
    <w:rsid w:val="003B1F06"/>
    <w:rsid w:val="003C0443"/>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07F24"/>
    <w:rsid w:val="0062605C"/>
    <w:rsid w:val="0064710A"/>
    <w:rsid w:val="00670A67"/>
    <w:rsid w:val="00681B25"/>
    <w:rsid w:val="006C1D35"/>
    <w:rsid w:val="006C39BE"/>
    <w:rsid w:val="006C7354"/>
    <w:rsid w:val="00701B86"/>
    <w:rsid w:val="00714C68"/>
    <w:rsid w:val="00725A0A"/>
    <w:rsid w:val="007326F6"/>
    <w:rsid w:val="00762C04"/>
    <w:rsid w:val="00802202"/>
    <w:rsid w:val="00806A39"/>
    <w:rsid w:val="00814615"/>
    <w:rsid w:val="0081627E"/>
    <w:rsid w:val="00861CDC"/>
    <w:rsid w:val="00861FEC"/>
    <w:rsid w:val="00875196"/>
    <w:rsid w:val="0088784C"/>
    <w:rsid w:val="008A35F0"/>
    <w:rsid w:val="008A56BE"/>
    <w:rsid w:val="008A5F1E"/>
    <w:rsid w:val="008A6193"/>
    <w:rsid w:val="008B0703"/>
    <w:rsid w:val="008C7BA2"/>
    <w:rsid w:val="0090362A"/>
    <w:rsid w:val="00904D12"/>
    <w:rsid w:val="00911266"/>
    <w:rsid w:val="00942884"/>
    <w:rsid w:val="0095679B"/>
    <w:rsid w:val="00963CB5"/>
    <w:rsid w:val="009B0E7C"/>
    <w:rsid w:val="009B53DD"/>
    <w:rsid w:val="009C5A1D"/>
    <w:rsid w:val="009E09A3"/>
    <w:rsid w:val="00A47E2A"/>
    <w:rsid w:val="00AA3F2E"/>
    <w:rsid w:val="00AA5E39"/>
    <w:rsid w:val="00AA6B40"/>
    <w:rsid w:val="00AB1481"/>
    <w:rsid w:val="00AD300C"/>
    <w:rsid w:val="00AE264C"/>
    <w:rsid w:val="00B009B1"/>
    <w:rsid w:val="00B20598"/>
    <w:rsid w:val="00B253AE"/>
    <w:rsid w:val="00B60E7E"/>
    <w:rsid w:val="00B659E1"/>
    <w:rsid w:val="00B83AB6"/>
    <w:rsid w:val="00B939EF"/>
    <w:rsid w:val="00B9454D"/>
    <w:rsid w:val="00BA2F7E"/>
    <w:rsid w:val="00BA539E"/>
    <w:rsid w:val="00BB3862"/>
    <w:rsid w:val="00BB5C6B"/>
    <w:rsid w:val="00BC7D01"/>
    <w:rsid w:val="00BE572D"/>
    <w:rsid w:val="00BF25ED"/>
    <w:rsid w:val="00BF3DE7"/>
    <w:rsid w:val="00C16FCE"/>
    <w:rsid w:val="00C33FFF"/>
    <w:rsid w:val="00C3743D"/>
    <w:rsid w:val="00C60C6A"/>
    <w:rsid w:val="00C648ED"/>
    <w:rsid w:val="00C71847"/>
    <w:rsid w:val="00C81140"/>
    <w:rsid w:val="00C95F18"/>
    <w:rsid w:val="00CB2395"/>
    <w:rsid w:val="00CB7A50"/>
    <w:rsid w:val="00CC4691"/>
    <w:rsid w:val="00CD31A5"/>
    <w:rsid w:val="00CE1825"/>
    <w:rsid w:val="00CE5503"/>
    <w:rsid w:val="00D0319F"/>
    <w:rsid w:val="00D3698C"/>
    <w:rsid w:val="00D62341"/>
    <w:rsid w:val="00D64FF9"/>
    <w:rsid w:val="00D805C4"/>
    <w:rsid w:val="00D85619"/>
    <w:rsid w:val="00D94D54"/>
    <w:rsid w:val="00DB38C1"/>
    <w:rsid w:val="00DC696E"/>
    <w:rsid w:val="00DE0497"/>
    <w:rsid w:val="00E22D22"/>
    <w:rsid w:val="00E44059"/>
    <w:rsid w:val="00E54572"/>
    <w:rsid w:val="00E5735F"/>
    <w:rsid w:val="00E577A9"/>
    <w:rsid w:val="00E70A47"/>
    <w:rsid w:val="00E824B7"/>
    <w:rsid w:val="00EB0EE0"/>
    <w:rsid w:val="00EB26EF"/>
    <w:rsid w:val="00F11EDB"/>
    <w:rsid w:val="00F12DB1"/>
    <w:rsid w:val="00F162EA"/>
    <w:rsid w:val="00F208C0"/>
    <w:rsid w:val="00F266A7"/>
    <w:rsid w:val="00F32118"/>
    <w:rsid w:val="00F55D6F"/>
    <w:rsid w:val="00FB7E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BE119-4E42-494A-861E-CDB52653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rPr>
  </w:style>
  <w:style w:type="paragraph" w:styleId="Heading2">
    <w:name w:val="heading 2"/>
    <w:basedOn w:val="Normal"/>
    <w:link w:val="Heading2Char"/>
    <w:uiPriority w:val="1"/>
    <w:qFormat/>
    <w:rsid w:val="00762C04"/>
    <w:pPr>
      <w:widowControl w:val="0"/>
      <w:autoSpaceDE w:val="0"/>
      <w:autoSpaceDN w:val="0"/>
      <w:ind w:left="820" w:hanging="360"/>
      <w:outlineLvl w:val="1"/>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val="x-none" w:eastAsia="x-none"/>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1"/>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val="x-none" w:eastAsia="x-none"/>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val="x-none" w:eastAsia="x-none"/>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F12DB1"/>
    <w:pPr>
      <w:autoSpaceDE w:val="0"/>
      <w:autoSpaceDN w:val="0"/>
      <w:adjustRightInd w:val="0"/>
    </w:pPr>
    <w:rPr>
      <w:rFonts w:ascii="Times New Roman" w:hAnsi="Times New Roman" w:cs="Times New Roman"/>
      <w:color w:val="000000"/>
      <w:sz w:val="24"/>
      <w:szCs w:val="24"/>
      <w:lang w:bidi="ta-IN"/>
    </w:rPr>
  </w:style>
  <w:style w:type="character" w:customStyle="1" w:styleId="Heading2Char">
    <w:name w:val="Heading 2 Char"/>
    <w:basedOn w:val="DefaultParagraphFont"/>
    <w:link w:val="Heading2"/>
    <w:uiPriority w:val="1"/>
    <w:rsid w:val="00762C04"/>
    <w:rPr>
      <w:rFonts w:ascii="Times New Roman" w:eastAsia="Times New Roman" w:hAnsi="Times New Roman" w:cs="Times New Roman"/>
      <w:sz w:val="24"/>
      <w:szCs w:val="24"/>
      <w:lang w:bidi="ar-SA"/>
    </w:rPr>
  </w:style>
  <w:style w:type="paragraph" w:styleId="NoSpacing">
    <w:name w:val="No Spacing"/>
    <w:uiPriority w:val="1"/>
    <w:qFormat/>
    <w:rsid w:val="00AD300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48191-F909-40E6-B79E-76CCFB05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Karunya</cp:lastModifiedBy>
  <cp:revision>2</cp:revision>
  <cp:lastPrinted>2018-02-03T04:50:00Z</cp:lastPrinted>
  <dcterms:created xsi:type="dcterms:W3CDTF">2019-11-25T06:22:00Z</dcterms:created>
  <dcterms:modified xsi:type="dcterms:W3CDTF">2019-11-25T06:22:00Z</dcterms:modified>
</cp:coreProperties>
</file>